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3169" w14:textId="0B5106AA" w:rsidR="00CC7D36" w:rsidRDefault="00CC7D36" w:rsidP="00CC7D36">
      <w:pPr>
        <w:spacing w:after="200" w:line="288" w:lineRule="auto"/>
        <w:rPr>
          <w:rFonts w:ascii="Arial" w:hAnsi="Arial" w:cs="Arial"/>
          <w:color w:val="000000"/>
          <w:sz w:val="19"/>
          <w:szCs w:val="19"/>
        </w:rPr>
      </w:pPr>
      <w:r w:rsidRPr="00CC7D36">
        <w:rPr>
          <w:rFonts w:ascii="Arial" w:hAnsi="Arial" w:cs="Arial"/>
          <w:color w:val="000000"/>
          <w:sz w:val="19"/>
          <w:szCs w:val="19"/>
        </w:rPr>
        <w:t>Shruti K</w:t>
      </w:r>
      <w:r>
        <w:rPr>
          <w:rFonts w:ascii="Arial" w:hAnsi="Arial" w:cs="Arial"/>
          <w:color w:val="000000"/>
          <w:sz w:val="19"/>
          <w:szCs w:val="19"/>
        </w:rPr>
        <w:t>. Shah serves as the lead Partner for the Asset Management practice in New York for KPMG. She manages</w:t>
      </w:r>
      <w:r>
        <w:rPr>
          <w:rFonts w:ascii="Arial" w:hAnsi="Arial" w:cs="Arial"/>
          <w:color w:val="000000"/>
          <w:sz w:val="19"/>
          <w:szCs w:val="19"/>
        </w:rPr>
        <w:t xml:space="preserve"> </w:t>
      </w:r>
      <w:r>
        <w:rPr>
          <w:rFonts w:ascii="Arial" w:hAnsi="Arial" w:cs="Arial"/>
          <w:color w:val="000000"/>
          <w:sz w:val="19"/>
          <w:szCs w:val="19"/>
        </w:rPr>
        <w:t>g</w:t>
      </w:r>
      <w:r>
        <w:rPr>
          <w:rFonts w:ascii="Arial" w:hAnsi="Arial" w:cs="Arial"/>
          <w:color w:val="000000"/>
          <w:sz w:val="19"/>
          <w:szCs w:val="19"/>
        </w:rPr>
        <w:t>o-to-</w:t>
      </w:r>
      <w:r>
        <w:rPr>
          <w:rFonts w:ascii="Arial" w:hAnsi="Arial" w:cs="Arial"/>
          <w:color w:val="000000"/>
          <w:sz w:val="19"/>
          <w:szCs w:val="19"/>
        </w:rPr>
        <w:t>m</w:t>
      </w:r>
      <w:r>
        <w:rPr>
          <w:rFonts w:ascii="Arial" w:hAnsi="Arial" w:cs="Arial"/>
          <w:color w:val="000000"/>
          <w:sz w:val="19"/>
          <w:szCs w:val="19"/>
        </w:rPr>
        <w:t xml:space="preserve">arket efforts, working with practice leadership and our client-facing teams to ensure a strategic approach to </w:t>
      </w:r>
      <w:r>
        <w:rPr>
          <w:rFonts w:ascii="Arial" w:hAnsi="Arial" w:cs="Arial"/>
          <w:color w:val="000000"/>
          <w:sz w:val="19"/>
          <w:szCs w:val="19"/>
        </w:rPr>
        <w:t>serving asset management clients</w:t>
      </w:r>
      <w:r>
        <w:rPr>
          <w:rFonts w:ascii="Arial" w:hAnsi="Arial" w:cs="Arial"/>
          <w:color w:val="000000"/>
          <w:sz w:val="19"/>
          <w:szCs w:val="19"/>
        </w:rPr>
        <w:t xml:space="preserve">. In addition, Shruti </w:t>
      </w:r>
      <w:r>
        <w:rPr>
          <w:rFonts w:ascii="Arial" w:hAnsi="Arial" w:cs="Arial"/>
          <w:color w:val="000000"/>
          <w:sz w:val="19"/>
          <w:szCs w:val="19"/>
        </w:rPr>
        <w:t xml:space="preserve">serves as the Global Lead Partner on the KKR account, providing a unified and coordinated approach to serving one of the firm’s largest clients across sectors, geographies, and functions. </w:t>
      </w:r>
    </w:p>
    <w:p w14:paraId="174649E3" w14:textId="2FE6DFAA" w:rsidR="00CC7D36" w:rsidRDefault="00CC7D36" w:rsidP="00CC7D36">
      <w:pPr>
        <w:spacing w:after="200" w:line="288" w:lineRule="auto"/>
        <w:rPr>
          <w:rFonts w:ascii="Arial" w:hAnsi="Arial" w:cs="Arial"/>
          <w:color w:val="000000"/>
          <w:sz w:val="19"/>
          <w:szCs w:val="19"/>
        </w:rPr>
      </w:pPr>
      <w:r>
        <w:rPr>
          <w:rFonts w:ascii="Arial" w:hAnsi="Arial" w:cs="Arial"/>
          <w:color w:val="000000"/>
          <w:sz w:val="19"/>
          <w:szCs w:val="19"/>
        </w:rPr>
        <w:t>As a true “student of the firm,” Shruti brings a diversity of experiences from 25 years of serving clients, including 17 years at KPMG. Serving the Tax function prior to joining the firm, Shruti then pivoted to Internal Audit and has applied those skills to practice clients, including Brookfield, Bain Capital, Blackstone, KKR, and Vanguard</w:t>
      </w:r>
      <w:r>
        <w:rPr>
          <w:rFonts w:ascii="Arial" w:hAnsi="Arial" w:cs="Arial"/>
          <w:color w:val="000000"/>
          <w:sz w:val="19"/>
          <w:szCs w:val="19"/>
        </w:rPr>
        <w:t xml:space="preserve">. </w:t>
      </w:r>
      <w:r>
        <w:rPr>
          <w:rFonts w:ascii="Arial" w:hAnsi="Arial" w:cs="Arial"/>
          <w:color w:val="000000"/>
          <w:sz w:val="19"/>
          <w:szCs w:val="19"/>
        </w:rPr>
        <w:t>She has also served as the NY Financial Services I</w:t>
      </w:r>
      <w:r>
        <w:rPr>
          <w:rFonts w:ascii="Arial" w:hAnsi="Arial" w:cs="Arial"/>
          <w:color w:val="000000"/>
          <w:sz w:val="19"/>
          <w:szCs w:val="19"/>
        </w:rPr>
        <w:t xml:space="preserve">nternal </w:t>
      </w:r>
      <w:r>
        <w:rPr>
          <w:rFonts w:ascii="Arial" w:hAnsi="Arial" w:cs="Arial"/>
          <w:color w:val="000000"/>
          <w:sz w:val="19"/>
          <w:szCs w:val="19"/>
        </w:rPr>
        <w:t>A</w:t>
      </w:r>
      <w:r>
        <w:rPr>
          <w:rFonts w:ascii="Arial" w:hAnsi="Arial" w:cs="Arial"/>
          <w:color w:val="000000"/>
          <w:sz w:val="19"/>
          <w:szCs w:val="19"/>
        </w:rPr>
        <w:t>udit</w:t>
      </w:r>
      <w:r>
        <w:rPr>
          <w:rFonts w:ascii="Arial" w:hAnsi="Arial" w:cs="Arial"/>
          <w:color w:val="000000"/>
          <w:sz w:val="19"/>
          <w:szCs w:val="19"/>
        </w:rPr>
        <w:t xml:space="preserve"> leader</w:t>
      </w:r>
      <w:r>
        <w:rPr>
          <w:rFonts w:ascii="Arial" w:hAnsi="Arial" w:cs="Arial"/>
          <w:color w:val="000000"/>
          <w:sz w:val="19"/>
          <w:szCs w:val="19"/>
        </w:rPr>
        <w:t xml:space="preserve"> for KPMG</w:t>
      </w:r>
      <w:r>
        <w:rPr>
          <w:rFonts w:ascii="Arial" w:hAnsi="Arial" w:cs="Arial"/>
          <w:color w:val="000000"/>
          <w:sz w:val="19"/>
          <w:szCs w:val="19"/>
        </w:rPr>
        <w:t xml:space="preserve">. Shruti has a proven track record in growing </w:t>
      </w:r>
      <w:r>
        <w:rPr>
          <w:rFonts w:ascii="Arial" w:hAnsi="Arial" w:cs="Arial"/>
          <w:color w:val="000000"/>
          <w:sz w:val="19"/>
          <w:szCs w:val="19"/>
        </w:rPr>
        <w:t>relationships</w:t>
      </w:r>
      <w:r>
        <w:rPr>
          <w:rFonts w:ascii="Arial" w:hAnsi="Arial" w:cs="Arial"/>
          <w:color w:val="000000"/>
          <w:sz w:val="19"/>
          <w:szCs w:val="19"/>
        </w:rPr>
        <w:t xml:space="preserve"> for </w:t>
      </w:r>
      <w:r>
        <w:rPr>
          <w:rFonts w:ascii="Arial" w:hAnsi="Arial" w:cs="Arial"/>
          <w:color w:val="000000"/>
          <w:sz w:val="19"/>
          <w:szCs w:val="19"/>
        </w:rPr>
        <w:t xml:space="preserve">KPMG </w:t>
      </w:r>
      <w:r>
        <w:rPr>
          <w:rFonts w:ascii="Arial" w:hAnsi="Arial" w:cs="Arial"/>
          <w:color w:val="000000"/>
          <w:sz w:val="19"/>
          <w:szCs w:val="19"/>
        </w:rPr>
        <w:t>through leading and building cross-functional teams.</w:t>
      </w:r>
    </w:p>
    <w:p w14:paraId="7E8D3A8A" w14:textId="77777777" w:rsidR="00CC7D36" w:rsidRDefault="00CC7D36" w:rsidP="00CC7D36">
      <w:pPr>
        <w:spacing w:after="200" w:line="288" w:lineRule="auto"/>
        <w:rPr>
          <w:rFonts w:ascii="Arial" w:hAnsi="Arial" w:cs="Arial"/>
          <w:color w:val="000000"/>
          <w:sz w:val="19"/>
          <w:szCs w:val="19"/>
        </w:rPr>
      </w:pPr>
      <w:r>
        <w:rPr>
          <w:rFonts w:ascii="Arial" w:hAnsi="Arial" w:cs="Arial"/>
          <w:color w:val="000000"/>
          <w:sz w:val="19"/>
          <w:szCs w:val="19"/>
        </w:rPr>
        <w:t>Beyond her direct client work, Shruti has authored and coauthored articles on governance, risk, and compliance topics specifically for the Asset Management sector, including an article on how to manage risk for asset managers during COVID-19. She is also a frequent speaker at SIFMA, Women in Private Equity, and Women in Alternative Assets, and has recorded podcasts on a variety of topics, including the advancement of women in asset management. This last topic is of particular interest to her leadership within the firm, and she sits on KPMG’s Women’s Advisory Board for Marketplace Initiatives, while also serving as a leader of KPMG’s Women in Real Estate initiative.</w:t>
      </w:r>
    </w:p>
    <w:p w14:paraId="085FFD20" w14:textId="77777777" w:rsidR="004F0EFB" w:rsidRDefault="004F0EFB"/>
    <w:sectPr w:rsidR="004F0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36"/>
    <w:rsid w:val="004F0EFB"/>
    <w:rsid w:val="00CC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D309"/>
  <w15:chartTrackingRefBased/>
  <w15:docId w15:val="{51A5FC60-5CB9-4E69-9173-B38DCDC6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D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Armer, Hannah I</dc:creator>
  <cp:keywords/>
  <dc:description/>
  <cp:lastModifiedBy>Armer, Hannah I</cp:lastModifiedBy>
  <cp:revision>1</cp:revision>
  <dcterms:created xsi:type="dcterms:W3CDTF">2023-05-30T21:10:00Z</dcterms:created>
  <dcterms:modified xsi:type="dcterms:W3CDTF">2023-05-30T21:16:00Z</dcterms:modified>
</cp:coreProperties>
</file>